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L 47-26O Schülerbeförderung im freigestellten Schülerverkehr und in der Sonderbeförderung für die Schuljahr 2026/2027 bis 2029/2030 mit der Option der Verlängerung um ein Schuljah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förderung von Schülern im freigestellten Schülerverkehr und in der Sonderbeförd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